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7FF52849"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2E3D5C">
        <w:rPr>
          <w:rFonts w:ascii="Arial" w:eastAsia="SimSun" w:hAnsi="Arial" w:cs="Arial"/>
          <w:b/>
          <w:sz w:val="24"/>
          <w:lang w:eastAsia="zh-CN"/>
        </w:rPr>
        <w:t>9</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407526">
        <w:rPr>
          <w:rFonts w:ascii="Arial" w:hAnsi="Arial"/>
          <w:b/>
          <w:sz w:val="24"/>
          <w:lang w:eastAsia="zh-CN"/>
        </w:rPr>
        <w:t>12318</w:t>
      </w:r>
    </w:p>
    <w:p w14:paraId="69814E2E" w14:textId="5B03DB8E"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16</w:t>
      </w:r>
      <w:r w:rsidR="00584748">
        <w:rPr>
          <w:rFonts w:ascii="Arial" w:eastAsia="SimSun" w:hAnsi="Arial"/>
          <w:b/>
          <w:sz w:val="24"/>
          <w:vertAlign w:val="superscript"/>
          <w:lang w:eastAsia="zh-CN"/>
        </w:rPr>
        <w:t>th</w:t>
      </w:r>
      <w:r w:rsidR="00707604" w:rsidRPr="00707604">
        <w:rPr>
          <w:rFonts w:ascii="Arial" w:eastAsia="SimSun" w:hAnsi="Arial"/>
          <w:b/>
          <w:sz w:val="24"/>
          <w:lang w:eastAsia="zh-CN"/>
        </w:rPr>
        <w:t xml:space="preserve"> - </w:t>
      </w:r>
      <w:r w:rsidR="002E3D5C">
        <w:rPr>
          <w:rFonts w:ascii="Arial" w:eastAsia="SimSun" w:hAnsi="Arial"/>
          <w:b/>
          <w:sz w:val="24"/>
          <w:lang w:eastAsia="zh-CN"/>
        </w:rPr>
        <w:t>27</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231A4C">
        <w:rPr>
          <w:rFonts w:ascii="Arial" w:eastAsia="SimSun" w:hAnsi="Arial"/>
          <w:b/>
          <w:sz w:val="24"/>
          <w:lang w:eastAsia="zh-CN"/>
        </w:rPr>
        <w:t>Aug</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582CF40C"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9800EC" w:rsidRPr="009800EC">
        <w:rPr>
          <w:rFonts w:eastAsia="SimSun"/>
          <w:sz w:val="24"/>
          <w:lang w:val="en-US" w:eastAsia="zh-CN"/>
        </w:rPr>
        <w:t>On</w:t>
      </w:r>
      <w:r w:rsidR="00D05851">
        <w:rPr>
          <w:rFonts w:eastAsia="SimSun"/>
          <w:sz w:val="24"/>
          <w:lang w:val="en-US" w:eastAsia="zh-CN"/>
        </w:rPr>
        <w:t xml:space="preserve"> the</w:t>
      </w:r>
      <w:r w:rsidR="009800EC" w:rsidRPr="009800EC">
        <w:rPr>
          <w:rFonts w:eastAsia="SimSun"/>
          <w:sz w:val="24"/>
          <w:lang w:val="en-US" w:eastAsia="zh-CN"/>
        </w:rPr>
        <w:t xml:space="preserve"> remaining power ambiguity issue</w:t>
      </w:r>
    </w:p>
    <w:p w14:paraId="6E5F21F2" w14:textId="01441125"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D4E95">
        <w:rPr>
          <w:rFonts w:eastAsia="SimSun"/>
          <w:sz w:val="24"/>
          <w:lang w:val="en-US" w:eastAsia="zh-CN"/>
        </w:rPr>
        <w:t>9</w:t>
      </w:r>
      <w:r w:rsidR="00722CE4">
        <w:rPr>
          <w:rFonts w:eastAsia="SimSun"/>
          <w:sz w:val="24"/>
          <w:lang w:val="en-US" w:eastAsia="zh-CN"/>
        </w:rPr>
        <w:t>.</w:t>
      </w:r>
      <w:r w:rsidR="002D4E95">
        <w:rPr>
          <w:rFonts w:eastAsia="SimSun"/>
          <w:sz w:val="24"/>
          <w:lang w:val="en-US" w:eastAsia="zh-CN"/>
        </w:rPr>
        <w:t>7</w:t>
      </w:r>
      <w:r w:rsidR="00722CE4">
        <w:rPr>
          <w:rFonts w:eastAsia="SimSun"/>
          <w:sz w:val="24"/>
          <w:lang w:val="en-US" w:eastAsia="zh-CN"/>
        </w:rPr>
        <w:t>.</w:t>
      </w:r>
      <w:r w:rsidR="009800EC">
        <w:rPr>
          <w:rFonts w:eastAsia="SimSun"/>
          <w:sz w:val="24"/>
          <w:lang w:val="en-US" w:eastAsia="zh-CN"/>
        </w:rPr>
        <w:t>4</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7888BC9C" w14:textId="5B5F04FD" w:rsidR="00B440FF" w:rsidRDefault="00E4710E"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As one of the RAN4 topics burning a lot efforts, NR transparent TxD is now formalized in a new Rel-17 WID approved in June, 2021 by RAN plenary [3], and according the the agreements in RAN4#99-e, there are two kinds of issues still remaining open [2]: one is RAN2 LS related [1] and </w:t>
      </w:r>
      <w:r w:rsidR="003A7610">
        <w:rPr>
          <w:rFonts w:eastAsia="SimSun"/>
          <w:sz w:val="21"/>
          <w:szCs w:val="21"/>
          <w:lang w:val="en-US" w:eastAsia="zh-CN"/>
        </w:rPr>
        <w:t xml:space="preserve">the other is NR Pcmax for Rel-15 EN-DC. This contribution mainly discusses the </w:t>
      </w:r>
      <w:r w:rsidR="00B57C0D">
        <w:rPr>
          <w:rFonts w:eastAsia="SimSun"/>
          <w:sz w:val="21"/>
          <w:szCs w:val="21"/>
          <w:lang w:val="en-US" w:eastAsia="zh-CN"/>
        </w:rPr>
        <w:t>latter</w:t>
      </w:r>
      <w:r w:rsidR="003A7610">
        <w:rPr>
          <w:rFonts w:eastAsia="SimSun"/>
          <w:sz w:val="21"/>
          <w:szCs w:val="21"/>
          <w:lang w:val="en-US" w:eastAsia="zh-CN"/>
        </w:rPr>
        <w:t>.</w:t>
      </w:r>
    </w:p>
    <w:p w14:paraId="30B898A5" w14:textId="674F45C2" w:rsidR="00670B13" w:rsidRDefault="009002DF"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The related open issues are listed below [2]:</w:t>
      </w:r>
    </w:p>
    <w:tbl>
      <w:tblPr>
        <w:tblStyle w:val="TableGrid"/>
        <w:tblW w:w="0" w:type="auto"/>
        <w:tblLook w:val="04A0" w:firstRow="1" w:lastRow="0" w:firstColumn="1" w:lastColumn="0" w:noHBand="0" w:noVBand="1"/>
      </w:tblPr>
      <w:tblGrid>
        <w:gridCol w:w="9288"/>
      </w:tblGrid>
      <w:tr w:rsidR="00517A56" w:rsidRPr="000D7F47" w14:paraId="7B54DA23" w14:textId="77777777" w:rsidTr="00517A56">
        <w:tc>
          <w:tcPr>
            <w:tcW w:w="9288" w:type="dxa"/>
          </w:tcPr>
          <w:p w14:paraId="0CB80570" w14:textId="77777777" w:rsidR="007764C5" w:rsidRDefault="00BF4975" w:rsidP="00B57C0D">
            <w:pPr>
              <w:overflowPunct w:val="0"/>
              <w:autoSpaceDE w:val="0"/>
              <w:autoSpaceDN w:val="0"/>
              <w:adjustRightInd w:val="0"/>
              <w:textAlignment w:val="baseline"/>
              <w:rPr>
                <w:i/>
                <w:iCs/>
                <w:szCs w:val="21"/>
              </w:rPr>
            </w:pPr>
            <w:r w:rsidRPr="00BF4975">
              <w:rPr>
                <w:i/>
                <w:iCs/>
                <w:szCs w:val="21"/>
              </w:rPr>
              <w:t>The</w:t>
            </w:r>
            <w:r>
              <w:rPr>
                <w:i/>
                <w:iCs/>
                <w:szCs w:val="21"/>
              </w:rPr>
              <w:t xml:space="preserve"> NR</w:t>
            </w:r>
            <w:r w:rsidRPr="00BF4975">
              <w:rPr>
                <w:i/>
                <w:iCs/>
                <w:szCs w:val="21"/>
              </w:rPr>
              <w:t xml:space="preserve"> Pcmax for Rel-15 EN-DC</w:t>
            </w:r>
          </w:p>
          <w:p w14:paraId="054B4BED" w14:textId="77777777" w:rsidR="007B71E5" w:rsidRPr="007B71E5" w:rsidRDefault="007B71E5" w:rsidP="007B71E5">
            <w:pPr>
              <w:pStyle w:val="ListParagraph"/>
              <w:numPr>
                <w:ilvl w:val="0"/>
                <w:numId w:val="32"/>
              </w:numPr>
              <w:overflowPunct w:val="0"/>
              <w:autoSpaceDE w:val="0"/>
              <w:autoSpaceDN w:val="0"/>
              <w:adjustRightInd w:val="0"/>
              <w:ind w:firstLineChars="0"/>
              <w:textAlignment w:val="baseline"/>
              <w:rPr>
                <w:i/>
                <w:iCs/>
                <w:szCs w:val="21"/>
              </w:rPr>
            </w:pPr>
            <w:r w:rsidRPr="007B71E5">
              <w:rPr>
                <w:i/>
                <w:iCs/>
                <w:szCs w:val="21"/>
              </w:rPr>
              <w:t>Option 1: The Pcmax for NR is modified to use the lower possible power class to decide the lower bound of the configured power. (Huawei)</w:t>
            </w:r>
          </w:p>
          <w:p w14:paraId="34AC803D" w14:textId="77777777" w:rsidR="007B71E5" w:rsidRPr="007B71E5" w:rsidRDefault="007B71E5" w:rsidP="007B71E5">
            <w:pPr>
              <w:pStyle w:val="ListParagraph"/>
              <w:numPr>
                <w:ilvl w:val="0"/>
                <w:numId w:val="32"/>
              </w:numPr>
              <w:overflowPunct w:val="0"/>
              <w:autoSpaceDE w:val="0"/>
              <w:autoSpaceDN w:val="0"/>
              <w:adjustRightInd w:val="0"/>
              <w:ind w:firstLineChars="0"/>
              <w:textAlignment w:val="baseline"/>
              <w:rPr>
                <w:i/>
                <w:iCs/>
                <w:szCs w:val="21"/>
              </w:rPr>
            </w:pPr>
            <w:r w:rsidRPr="007B71E5">
              <w:rPr>
                <w:i/>
                <w:iCs/>
                <w:szCs w:val="21"/>
              </w:rPr>
              <w:t>Option 2: The Pcmax for NR is modified according to the declared NR power capability for NSA so that the PHR becomes correct. (Ericsson)</w:t>
            </w:r>
          </w:p>
          <w:p w14:paraId="58C08664" w14:textId="7D6633B6" w:rsidR="007B71E5" w:rsidRPr="007B71E5" w:rsidRDefault="007B71E5" w:rsidP="007B71E5">
            <w:pPr>
              <w:pStyle w:val="ListParagraph"/>
              <w:numPr>
                <w:ilvl w:val="0"/>
                <w:numId w:val="32"/>
              </w:numPr>
              <w:overflowPunct w:val="0"/>
              <w:autoSpaceDE w:val="0"/>
              <w:autoSpaceDN w:val="0"/>
              <w:adjustRightInd w:val="0"/>
              <w:ind w:firstLineChars="0"/>
              <w:textAlignment w:val="baseline"/>
              <w:rPr>
                <w:i/>
                <w:iCs/>
                <w:szCs w:val="21"/>
              </w:rPr>
            </w:pPr>
            <w:r w:rsidRPr="007B71E5">
              <w:rPr>
                <w:i/>
                <w:iCs/>
                <w:szCs w:val="21"/>
              </w:rPr>
              <w:t>Option 3:</w:t>
            </w:r>
            <w:r w:rsidR="00405985">
              <w:rPr>
                <w:i/>
                <w:iCs/>
                <w:szCs w:val="21"/>
              </w:rPr>
              <w:t xml:space="preserve"> </w:t>
            </w:r>
            <w:r w:rsidRPr="007B71E5">
              <w:rPr>
                <w:i/>
                <w:iCs/>
                <w:szCs w:val="21"/>
              </w:rPr>
              <w:t xml:space="preserve">Do not consider further refinements of Pcmax for NR. </w:t>
            </w:r>
          </w:p>
          <w:p w14:paraId="34C4C20A" w14:textId="6CF0892F" w:rsidR="007B71E5" w:rsidRPr="007B71E5" w:rsidRDefault="007B71E5" w:rsidP="007B71E5">
            <w:pPr>
              <w:pStyle w:val="ListParagraph"/>
              <w:numPr>
                <w:ilvl w:val="0"/>
                <w:numId w:val="32"/>
              </w:numPr>
              <w:overflowPunct w:val="0"/>
              <w:autoSpaceDE w:val="0"/>
              <w:autoSpaceDN w:val="0"/>
              <w:adjustRightInd w:val="0"/>
              <w:ind w:firstLineChars="0"/>
              <w:textAlignment w:val="baseline"/>
              <w:rPr>
                <w:i/>
                <w:iCs/>
                <w:szCs w:val="21"/>
              </w:rPr>
            </w:pPr>
            <w:r w:rsidRPr="007B71E5">
              <w:rPr>
                <w:i/>
                <w:iCs/>
                <w:szCs w:val="21"/>
              </w:rPr>
              <w:t>Option 4: Others</w:t>
            </w:r>
          </w:p>
        </w:tc>
      </w:tr>
    </w:tbl>
    <w:p w14:paraId="2251A6E2" w14:textId="77777777"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317BF8AE" w14:textId="2BD33A5C" w:rsidR="00811BE6" w:rsidRDefault="00A925A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The power ambiguity issue rooting from the sentence in TS 38.101-3 v15 has been intensively discussed in RAN4 for several meetings, though no consensus is reached eventually.</w:t>
      </w:r>
    </w:p>
    <w:p w14:paraId="61729B56" w14:textId="586C15AB" w:rsidR="00A925A7" w:rsidRDefault="00A925A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As the WF summarized, there are mainly two alternatives to address this issue [2]:</w:t>
      </w:r>
    </w:p>
    <w:p w14:paraId="4588205B" w14:textId="01D30A11" w:rsidR="00A925A7" w:rsidRDefault="00A925A7" w:rsidP="00A925A7">
      <w:pPr>
        <w:pStyle w:val="BodyText"/>
        <w:numPr>
          <w:ilvl w:val="0"/>
          <w:numId w:val="33"/>
        </w:numPr>
        <w:tabs>
          <w:tab w:val="num" w:pos="284"/>
          <w:tab w:val="left" w:pos="5103"/>
        </w:tabs>
        <w:snapToGrid w:val="0"/>
        <w:rPr>
          <w:rFonts w:eastAsia="SimSun"/>
          <w:bCs/>
          <w:sz w:val="21"/>
          <w:szCs w:val="21"/>
          <w:lang w:val="en-GB" w:eastAsia="zh-CN"/>
        </w:rPr>
      </w:pPr>
      <w:r>
        <w:rPr>
          <w:rFonts w:eastAsia="SimSun"/>
          <w:bCs/>
          <w:sz w:val="21"/>
          <w:szCs w:val="21"/>
          <w:lang w:val="en-GB" w:eastAsia="zh-CN"/>
        </w:rPr>
        <w:t>Alt</w:t>
      </w:r>
      <w:r w:rsidR="00A04D94">
        <w:rPr>
          <w:rFonts w:eastAsia="SimSun"/>
          <w:bCs/>
          <w:sz w:val="21"/>
          <w:szCs w:val="21"/>
          <w:lang w:val="en-GB" w:eastAsia="zh-CN"/>
        </w:rPr>
        <w:t xml:space="preserve">. </w:t>
      </w:r>
      <w:r>
        <w:rPr>
          <w:rFonts w:eastAsia="SimSun"/>
          <w:bCs/>
          <w:sz w:val="21"/>
          <w:szCs w:val="21"/>
          <w:lang w:val="en-GB" w:eastAsia="zh-CN"/>
        </w:rPr>
        <w:t>#1: use the lower possible power class in Pcmax calculation for NR to decide the lower bound of the configured power.</w:t>
      </w:r>
    </w:p>
    <w:p w14:paraId="7CB36566" w14:textId="636134E5" w:rsidR="00A925A7" w:rsidRDefault="00A925A7" w:rsidP="00A925A7">
      <w:pPr>
        <w:pStyle w:val="BodyText"/>
        <w:numPr>
          <w:ilvl w:val="0"/>
          <w:numId w:val="33"/>
        </w:numPr>
        <w:tabs>
          <w:tab w:val="num" w:pos="284"/>
          <w:tab w:val="left" w:pos="5103"/>
        </w:tabs>
        <w:snapToGrid w:val="0"/>
        <w:rPr>
          <w:rFonts w:eastAsia="SimSun"/>
          <w:bCs/>
          <w:sz w:val="21"/>
          <w:szCs w:val="21"/>
          <w:lang w:val="en-GB" w:eastAsia="zh-CN"/>
        </w:rPr>
      </w:pPr>
      <w:r>
        <w:rPr>
          <w:rFonts w:eastAsia="SimSun"/>
          <w:bCs/>
          <w:sz w:val="21"/>
          <w:szCs w:val="21"/>
          <w:lang w:val="en-GB" w:eastAsia="zh-CN"/>
        </w:rPr>
        <w:t>Alt</w:t>
      </w:r>
      <w:r w:rsidR="00A04D94">
        <w:rPr>
          <w:rFonts w:eastAsia="SimSun"/>
          <w:bCs/>
          <w:sz w:val="21"/>
          <w:szCs w:val="21"/>
          <w:lang w:val="en-GB" w:eastAsia="zh-CN"/>
        </w:rPr>
        <w:t xml:space="preserve">. </w:t>
      </w:r>
      <w:r>
        <w:rPr>
          <w:rFonts w:eastAsia="SimSun"/>
          <w:bCs/>
          <w:sz w:val="21"/>
          <w:szCs w:val="21"/>
          <w:lang w:val="en-GB" w:eastAsia="zh-CN"/>
        </w:rPr>
        <w:t>#2: Revise Pcmax for NR according to the declared NR power capability for NSA to guarantee a correct PHR.</w:t>
      </w:r>
    </w:p>
    <w:p w14:paraId="58F11E26" w14:textId="29DE7838" w:rsidR="00A925A7" w:rsidRDefault="00515F7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If we look at two different cases:</w:t>
      </w:r>
    </w:p>
    <w:p w14:paraId="216C2D56" w14:textId="72BCC39F" w:rsidR="00515F77" w:rsidRDefault="00515F7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Case 1: A PC2 EN-DC UE for a band combination DC_X-nY, where the NR band nY is capable of PC2 if it operates in SA mode, but PC3 if it operates in NSA mode.</w:t>
      </w:r>
    </w:p>
    <w:p w14:paraId="56B6D775" w14:textId="72AEDD2F" w:rsidR="00515F77" w:rsidRDefault="00515F77"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Case 2: A PC2 EN-DC UE with the band combination DC_X-nY, where the NR band nY is capable of PC2 if it operates in SA mode, and PC2 as well if it operates in NSA mode.</w:t>
      </w:r>
    </w:p>
    <w:p w14:paraId="39684571" w14:textId="6308A73C" w:rsidR="00A04D94" w:rsidRDefault="00A04D94"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Apparently, if we go for Alt</w:t>
      </w:r>
      <w:r w:rsidR="00DF6666">
        <w:rPr>
          <w:rFonts w:eastAsia="SimSun"/>
          <w:bCs/>
          <w:sz w:val="21"/>
          <w:szCs w:val="21"/>
          <w:lang w:val="en-GB" w:eastAsia="zh-CN"/>
        </w:rPr>
        <w:t xml:space="preserve">. </w:t>
      </w:r>
      <w:r>
        <w:rPr>
          <w:rFonts w:eastAsia="SimSun"/>
          <w:bCs/>
          <w:sz w:val="21"/>
          <w:szCs w:val="21"/>
          <w:lang w:val="en-GB" w:eastAsia="zh-CN"/>
        </w:rPr>
        <w:t>#1, no matter Case 1 or Case 2, the actual power class of the NR leg in the EN-DC band combination is always PC3. However, if we go for Alt.</w:t>
      </w:r>
      <w:r w:rsidR="00DF6666">
        <w:rPr>
          <w:rFonts w:eastAsia="SimSun"/>
          <w:bCs/>
          <w:sz w:val="21"/>
          <w:szCs w:val="21"/>
          <w:lang w:val="en-GB" w:eastAsia="zh-CN"/>
        </w:rPr>
        <w:t xml:space="preserve"> </w:t>
      </w:r>
      <w:r>
        <w:rPr>
          <w:rFonts w:eastAsia="SimSun"/>
          <w:bCs/>
          <w:sz w:val="21"/>
          <w:szCs w:val="21"/>
          <w:lang w:val="en-GB" w:eastAsia="zh-CN"/>
        </w:rPr>
        <w:t>#2</w:t>
      </w:r>
      <w:r w:rsidR="00DF6666">
        <w:rPr>
          <w:rFonts w:eastAsia="SimSun"/>
          <w:bCs/>
          <w:sz w:val="21"/>
          <w:szCs w:val="21"/>
          <w:lang w:val="en-GB" w:eastAsia="zh-CN"/>
        </w:rPr>
        <w:t>, the UE has a flexibility to choose either PC2 or PC3 operation for the NR leg in the EN-DC band combination.</w:t>
      </w:r>
    </w:p>
    <w:p w14:paraId="5E04966A" w14:textId="40AB1DF9" w:rsidR="006E7ED7" w:rsidRPr="00E02C8D" w:rsidRDefault="006E7ED7" w:rsidP="009B2891">
      <w:pPr>
        <w:pStyle w:val="BodyText"/>
        <w:tabs>
          <w:tab w:val="num" w:pos="226"/>
          <w:tab w:val="num" w:pos="284"/>
          <w:tab w:val="left" w:pos="5103"/>
        </w:tabs>
        <w:snapToGrid w:val="0"/>
        <w:rPr>
          <w:rFonts w:eastAsia="SimSun"/>
          <w:b/>
          <w:sz w:val="21"/>
          <w:szCs w:val="21"/>
          <w:lang w:val="en-GB" w:eastAsia="zh-CN"/>
        </w:rPr>
      </w:pPr>
      <w:r w:rsidRPr="00E02C8D">
        <w:rPr>
          <w:rFonts w:eastAsia="SimSun"/>
          <w:b/>
          <w:sz w:val="21"/>
          <w:szCs w:val="21"/>
          <w:lang w:val="en-GB" w:eastAsia="zh-CN"/>
        </w:rPr>
        <w:t xml:space="preserve">Observation 1: Alt. #2 provides a flexibility for a UE to choose either PC2 or PC3 operation for the NR leg in the EN-DC combination, while Alt. #1 </w:t>
      </w:r>
      <w:r w:rsidR="00850833" w:rsidRPr="00E02C8D">
        <w:rPr>
          <w:rFonts w:eastAsia="SimSun"/>
          <w:b/>
          <w:sz w:val="21"/>
          <w:szCs w:val="21"/>
          <w:lang w:val="en-GB" w:eastAsia="zh-CN"/>
        </w:rPr>
        <w:t>does not have such a flexibility.</w:t>
      </w:r>
    </w:p>
    <w:p w14:paraId="687D1D23" w14:textId="1D5E5245" w:rsidR="00A04D94" w:rsidRDefault="00DF666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 xml:space="preserve">Furthermore, </w:t>
      </w:r>
      <w:r w:rsidR="00850833">
        <w:rPr>
          <w:rFonts w:eastAsia="SimSun"/>
          <w:bCs/>
          <w:sz w:val="21"/>
          <w:szCs w:val="21"/>
          <w:lang w:val="en-GB" w:eastAsia="zh-CN"/>
        </w:rPr>
        <w:t>if Alt. #1 is chosen eventually, it is actually to remove the power ambiguity just by restricting to the default PC3 power class, then it may become simpler to correct the rooting sentence by removing “PC2” as</w:t>
      </w:r>
      <w:r w:rsidR="00E02C8D">
        <w:rPr>
          <w:rFonts w:eastAsia="SimSun"/>
          <w:bCs/>
          <w:sz w:val="21"/>
          <w:szCs w:val="21"/>
          <w:lang w:val="en-GB" w:eastAsia="zh-CN"/>
        </w:rPr>
        <w:t xml:space="preserve"> the following since at least specs consistency is kept</w:t>
      </w:r>
      <w:r w:rsidR="00850833">
        <w:rPr>
          <w:rFonts w:eastAsia="SimSun"/>
          <w:bCs/>
          <w:sz w:val="21"/>
          <w:szCs w:val="21"/>
          <w:lang w:val="en-GB" w:eastAsia="zh-CN"/>
        </w:rPr>
        <w:t>:</w:t>
      </w:r>
    </w:p>
    <w:p w14:paraId="4797FED3" w14:textId="759F4463" w:rsidR="00DF6666" w:rsidRPr="00E02C8D" w:rsidRDefault="00E02C8D" w:rsidP="009B2891">
      <w:pPr>
        <w:pStyle w:val="BodyText"/>
        <w:tabs>
          <w:tab w:val="num" w:pos="226"/>
          <w:tab w:val="num" w:pos="284"/>
          <w:tab w:val="left" w:pos="5103"/>
        </w:tabs>
        <w:snapToGrid w:val="0"/>
        <w:rPr>
          <w:rFonts w:eastAsia="SimSun"/>
          <w:bCs/>
          <w:i/>
          <w:iCs/>
          <w:sz w:val="21"/>
          <w:szCs w:val="21"/>
          <w:lang w:val="en-GB" w:eastAsia="zh-CN"/>
        </w:rPr>
      </w:pPr>
      <w:r w:rsidRPr="00E02C8D">
        <w:rPr>
          <w:rFonts w:eastAsia="SimSun"/>
          <w:bCs/>
          <w:i/>
          <w:iCs/>
          <w:sz w:val="21"/>
          <w:szCs w:val="21"/>
          <w:lang w:val="en-GB" w:eastAsia="zh-CN"/>
        </w:rPr>
        <w:t xml:space="preserve">Unless otherwise stated, if UE indicates IE maxNumberSRS-Ports-PerResource = n2 in NR standalone operation mode,  the said UE shall meet the NR requirements for </w:t>
      </w:r>
      <w:r w:rsidRPr="00E02C8D">
        <w:rPr>
          <w:rFonts w:eastAsia="SimSun"/>
          <w:bCs/>
          <w:i/>
          <w:iCs/>
          <w:strike/>
          <w:sz w:val="21"/>
          <w:szCs w:val="21"/>
          <w:highlight w:val="yellow"/>
          <w:lang w:val="en-GB" w:eastAsia="zh-CN"/>
        </w:rPr>
        <w:t>either power class 2 or</w:t>
      </w:r>
      <w:r w:rsidRPr="00E02C8D">
        <w:rPr>
          <w:rFonts w:eastAsia="SimSun"/>
          <w:bCs/>
          <w:i/>
          <w:iCs/>
          <w:sz w:val="21"/>
          <w:szCs w:val="21"/>
          <w:lang w:val="en-GB" w:eastAsia="zh-CN"/>
        </w:rPr>
        <w:t xml:space="preserve"> power class 3 in EN-DC within FR1 if UE indicates IE maxNumberSRS-Ports-PerResource = n1 for EN-DC on this NR band.</w:t>
      </w:r>
    </w:p>
    <w:p w14:paraId="7BFFF71C" w14:textId="1C8D96A1"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E02C8D">
        <w:rPr>
          <w:rFonts w:eastAsia="SimSun"/>
          <w:b/>
          <w:bCs/>
          <w:sz w:val="21"/>
          <w:szCs w:val="21"/>
          <w:lang w:val="en-GB" w:eastAsia="zh-CN"/>
        </w:rPr>
        <w:t>1</w:t>
      </w:r>
      <w:r w:rsidRPr="009C0ACA">
        <w:rPr>
          <w:rFonts w:eastAsia="SimSun"/>
          <w:b/>
          <w:bCs/>
          <w:sz w:val="21"/>
          <w:szCs w:val="21"/>
          <w:lang w:val="en-GB" w:eastAsia="zh-CN"/>
        </w:rPr>
        <w:t>:</w:t>
      </w:r>
      <w:r w:rsidR="00E02C8D">
        <w:rPr>
          <w:rFonts w:eastAsia="SimSun"/>
          <w:b/>
          <w:bCs/>
          <w:sz w:val="21"/>
          <w:szCs w:val="21"/>
          <w:lang w:val="en-GB" w:eastAsia="zh-CN"/>
        </w:rPr>
        <w:t xml:space="preserve"> RAN4 to conclude the power ambiguity issue by Alt. #2, i.e., Revise Pcmax for NR according to the declared NR power capability for NSA to guarantee a correct PHR.</w:t>
      </w:r>
    </w:p>
    <w:p w14:paraId="7ED8721B" w14:textId="750F1AEE" w:rsidR="00E02C8D" w:rsidRDefault="00E02C8D" w:rsidP="009C0ACA">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 xml:space="preserve">Propose 2: If RAN4 eventually goes for Alt. #1, </w:t>
      </w:r>
      <w:r w:rsidR="002F5821">
        <w:rPr>
          <w:rFonts w:eastAsia="SimSun"/>
          <w:b/>
          <w:bCs/>
          <w:sz w:val="21"/>
          <w:szCs w:val="21"/>
          <w:lang w:val="en-GB" w:eastAsia="zh-CN"/>
        </w:rPr>
        <w:t>a simpler correction is to remove power class 2 ambituity in the rooting sentence in order to keep specs consistency.</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7CB771CC" w14:textId="77777777" w:rsidR="00E21E99"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 and proposal</w:t>
      </w:r>
      <w:r w:rsidR="00E21E99">
        <w:rPr>
          <w:rFonts w:eastAsia="SimSun"/>
          <w:bCs/>
          <w:sz w:val="21"/>
          <w:szCs w:val="21"/>
          <w:lang w:val="en-GB" w:eastAsia="zh-CN"/>
        </w:rPr>
        <w:t xml:space="preserve">s </w:t>
      </w:r>
      <w:r>
        <w:rPr>
          <w:rFonts w:eastAsia="SimSun"/>
          <w:bCs/>
          <w:sz w:val="21"/>
          <w:szCs w:val="21"/>
          <w:lang w:val="en-GB" w:eastAsia="zh-CN"/>
        </w:rPr>
        <w:t>for</w:t>
      </w:r>
      <w:r w:rsidR="00E21E99">
        <w:rPr>
          <w:rFonts w:eastAsia="SimSun"/>
          <w:bCs/>
          <w:sz w:val="21"/>
          <w:szCs w:val="21"/>
          <w:lang w:val="en-GB" w:eastAsia="zh-CN"/>
        </w:rPr>
        <w:t xml:space="preserve"> the power ambiguity issue for Rel-15:</w:t>
      </w:r>
    </w:p>
    <w:p w14:paraId="1B6F4D6A" w14:textId="77777777" w:rsidR="00E21E99" w:rsidRPr="00E02C8D" w:rsidRDefault="00E21E99" w:rsidP="00E21E99">
      <w:pPr>
        <w:pStyle w:val="BodyText"/>
        <w:tabs>
          <w:tab w:val="num" w:pos="226"/>
          <w:tab w:val="num" w:pos="284"/>
          <w:tab w:val="left" w:pos="5103"/>
        </w:tabs>
        <w:snapToGrid w:val="0"/>
        <w:rPr>
          <w:rFonts w:eastAsia="SimSun"/>
          <w:b/>
          <w:sz w:val="21"/>
          <w:szCs w:val="21"/>
          <w:lang w:val="en-GB" w:eastAsia="zh-CN"/>
        </w:rPr>
      </w:pPr>
      <w:r w:rsidRPr="00E02C8D">
        <w:rPr>
          <w:rFonts w:eastAsia="SimSun"/>
          <w:b/>
          <w:sz w:val="21"/>
          <w:szCs w:val="21"/>
          <w:lang w:val="en-GB" w:eastAsia="zh-CN"/>
        </w:rPr>
        <w:t>Observation 1: Alt. #2 provides a flexibility for a UE to choose either PC2 or PC3 operation for the NR leg in the EN-DC combination, while Alt. #1 does not have such a flexibility.</w:t>
      </w:r>
    </w:p>
    <w:p w14:paraId="283D79C3" w14:textId="77777777" w:rsidR="00E21E99" w:rsidRDefault="00E21E99" w:rsidP="00E21E99">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w:t>
      </w:r>
      <w:r>
        <w:rPr>
          <w:rFonts w:eastAsia="SimSun"/>
          <w:b/>
          <w:bCs/>
          <w:sz w:val="21"/>
          <w:szCs w:val="21"/>
          <w:lang w:val="en-GB" w:eastAsia="zh-CN"/>
        </w:rPr>
        <w:t xml:space="preserve"> RAN4 to conclude the power ambiguity issue by Alt. #2, i.e., Revise Pcmax for NR according to the declared NR power capability for NSA to guarantee a correct PHR.</w:t>
      </w:r>
    </w:p>
    <w:p w14:paraId="5974EC41" w14:textId="77777777" w:rsidR="00E21E99" w:rsidRDefault="00E21E99" w:rsidP="00E21E99">
      <w:pPr>
        <w:pStyle w:val="BodyText"/>
        <w:tabs>
          <w:tab w:val="num" w:pos="226"/>
          <w:tab w:val="num" w:pos="284"/>
          <w:tab w:val="left" w:pos="5103"/>
        </w:tabs>
        <w:snapToGrid w:val="0"/>
        <w:rPr>
          <w:rFonts w:eastAsia="SimSun"/>
          <w:b/>
          <w:bCs/>
          <w:sz w:val="21"/>
          <w:szCs w:val="21"/>
          <w:lang w:val="en-GB" w:eastAsia="zh-CN"/>
        </w:rPr>
      </w:pPr>
      <w:r>
        <w:rPr>
          <w:rFonts w:eastAsia="SimSun"/>
          <w:b/>
          <w:bCs/>
          <w:sz w:val="21"/>
          <w:szCs w:val="21"/>
          <w:lang w:val="en-GB" w:eastAsia="zh-CN"/>
        </w:rPr>
        <w:t>Propose 2: If RAN4 eventually goes for Alt. #1, a simpler correction is to remove power class 2 ambituity in the rooting sentence in order to keep specs consistency.</w:t>
      </w:r>
    </w:p>
    <w:p w14:paraId="26643724" w14:textId="75985F37" w:rsidR="009C0ACA" w:rsidRPr="00E21E99" w:rsidRDefault="009C0ACA" w:rsidP="00CA4C30">
      <w:pPr>
        <w:pStyle w:val="BodyText"/>
        <w:tabs>
          <w:tab w:val="num" w:pos="226"/>
          <w:tab w:val="num" w:pos="284"/>
          <w:tab w:val="left" w:pos="5103"/>
        </w:tabs>
        <w:snapToGrid w:val="0"/>
        <w:rPr>
          <w:rFonts w:eastAsia="SimSun"/>
          <w:b/>
          <w:bCs/>
          <w:sz w:val="21"/>
          <w:szCs w:val="21"/>
          <w:lang w:val="en-GB" w:eastAsia="zh-CN"/>
        </w:rPr>
      </w:pPr>
      <w:r>
        <w:rPr>
          <w:rFonts w:eastAsia="SimSun"/>
          <w:bCs/>
          <w:sz w:val="21"/>
          <w:szCs w:val="21"/>
          <w:lang w:val="en-GB" w:eastAsia="zh-CN"/>
        </w:rPr>
        <w:t xml:space="preserve"> </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7F87B51C" w:rsidR="00A208FC" w:rsidRDefault="00D0160F" w:rsidP="00241A1C">
      <w:pPr>
        <w:pStyle w:val="List2"/>
      </w:pPr>
      <w:r w:rsidRPr="00D0160F">
        <w:t>R</w:t>
      </w:r>
      <w:r w:rsidR="00241A1C">
        <w:t xml:space="preserve">4-2107616 </w:t>
      </w:r>
      <w:r w:rsidR="00241A1C" w:rsidRPr="00241A1C">
        <w:t>Reply LS to RAN4 on the capability of transparent TxD</w:t>
      </w:r>
      <w:r w:rsidR="00241A1C">
        <w:t>, RAN2</w:t>
      </w:r>
    </w:p>
    <w:p w14:paraId="143BF566" w14:textId="5DE39C08" w:rsidR="00241A1C" w:rsidRPr="00241A1C" w:rsidRDefault="00241A1C" w:rsidP="00241A1C">
      <w:pPr>
        <w:pStyle w:val="List2"/>
      </w:pPr>
      <w:r>
        <w:t xml:space="preserve">R4-2107740 </w:t>
      </w:r>
      <w:r w:rsidRPr="00241A1C">
        <w:rPr>
          <w:lang w:val="en-US"/>
        </w:rPr>
        <w:t>Way Forward on NR TxD &amp; Power Class</w:t>
      </w:r>
      <w:r>
        <w:rPr>
          <w:lang w:val="en-US"/>
        </w:rPr>
        <w:t>, vivo</w:t>
      </w:r>
    </w:p>
    <w:p w14:paraId="7FE5C195" w14:textId="5041ABE8" w:rsidR="00241A1C" w:rsidRPr="00183F7C" w:rsidRDefault="00241A1C" w:rsidP="00241A1C">
      <w:pPr>
        <w:pStyle w:val="List2"/>
      </w:pPr>
      <w:r>
        <w:rPr>
          <w:lang w:val="en-US"/>
        </w:rPr>
        <w:t xml:space="preserve">RP-211597 </w:t>
      </w:r>
      <w:r w:rsidRPr="00241A1C">
        <w:rPr>
          <w:lang w:val="en-US"/>
        </w:rPr>
        <w:t>New WID on UE RF requirements for Transparent Tx Diversity (TxD) for NR</w:t>
      </w:r>
      <w:r>
        <w:rPr>
          <w:lang w:val="en-US"/>
        </w:rPr>
        <w:t>, Nokia, Qualcomm</w:t>
      </w:r>
    </w:p>
    <w:sectPr w:rsidR="00241A1C"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4DC5F" w14:textId="77777777" w:rsidR="00B90076" w:rsidRDefault="00B90076" w:rsidP="00E7784C">
      <w:r>
        <w:separator/>
      </w:r>
    </w:p>
  </w:endnote>
  <w:endnote w:type="continuationSeparator" w:id="0">
    <w:p w14:paraId="52156F05" w14:textId="77777777" w:rsidR="00B90076" w:rsidRDefault="00B90076"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17FB2" w14:textId="77777777" w:rsidR="00B90076" w:rsidRDefault="00B90076" w:rsidP="00E7784C">
      <w:r>
        <w:separator/>
      </w:r>
    </w:p>
  </w:footnote>
  <w:footnote w:type="continuationSeparator" w:id="0">
    <w:p w14:paraId="232C8138" w14:textId="77777777" w:rsidR="00B90076" w:rsidRDefault="00B90076"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1E6E47"/>
    <w:multiLevelType w:val="hybridMultilevel"/>
    <w:tmpl w:val="AC3E6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1F4502"/>
    <w:multiLevelType w:val="hybridMultilevel"/>
    <w:tmpl w:val="6F1A8FD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6"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B229A4"/>
    <w:multiLevelType w:val="hybridMultilevel"/>
    <w:tmpl w:val="B5FC20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2CB3FC2"/>
    <w:multiLevelType w:val="hybridMultilevel"/>
    <w:tmpl w:val="5D1A4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B4F67"/>
    <w:multiLevelType w:val="hybridMultilevel"/>
    <w:tmpl w:val="B7A25212"/>
    <w:lvl w:ilvl="0" w:tplc="E668D408">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3"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5"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8"/>
  </w:num>
  <w:num w:numId="3">
    <w:abstractNumId w:val="22"/>
  </w:num>
  <w:num w:numId="4">
    <w:abstractNumId w:val="13"/>
  </w:num>
  <w:num w:numId="5">
    <w:abstractNumId w:val="16"/>
  </w:num>
  <w:num w:numId="6">
    <w:abstractNumId w:val="0"/>
  </w:num>
  <w:num w:numId="7">
    <w:abstractNumId w:val="23"/>
  </w:num>
  <w:num w:numId="8">
    <w:abstractNumId w:val="7"/>
  </w:num>
  <w:num w:numId="9">
    <w:abstractNumId w:val="5"/>
  </w:num>
  <w:num w:numId="10">
    <w:abstractNumId w:val="15"/>
  </w:num>
  <w:num w:numId="11">
    <w:abstractNumId w:val="1"/>
  </w:num>
  <w:num w:numId="12">
    <w:abstractNumId w:val="22"/>
  </w:num>
  <w:num w:numId="13">
    <w:abstractNumId w:val="22"/>
  </w:num>
  <w:num w:numId="14">
    <w:abstractNumId w:val="22"/>
  </w:num>
  <w:num w:numId="15">
    <w:abstractNumId w:val="12"/>
  </w:num>
  <w:num w:numId="16">
    <w:abstractNumId w:val="17"/>
  </w:num>
  <w:num w:numId="17">
    <w:abstractNumId w:val="22"/>
  </w:num>
  <w:num w:numId="18">
    <w:abstractNumId w:val="4"/>
  </w:num>
  <w:num w:numId="19">
    <w:abstractNumId w:val="8"/>
  </w:num>
  <w:num w:numId="20">
    <w:abstractNumId w:val="2"/>
  </w:num>
  <w:num w:numId="21">
    <w:abstractNumId w:val="10"/>
  </w:num>
  <w:num w:numId="22">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9"/>
  </w:num>
  <w:num w:numId="27">
    <w:abstractNumId w:val="25"/>
  </w:num>
  <w:num w:numId="28">
    <w:abstractNumId w:val="24"/>
  </w:num>
  <w:num w:numId="29">
    <w:abstractNumId w:val="14"/>
  </w:num>
  <w:num w:numId="30">
    <w:abstractNumId w:val="20"/>
  </w:num>
  <w:num w:numId="31">
    <w:abstractNumId w:val="11"/>
  </w:num>
  <w:num w:numId="32">
    <w:abstractNumId w:val="21"/>
  </w:num>
  <w:num w:numId="33">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0652"/>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1F81"/>
    <w:rsid w:val="000D2C25"/>
    <w:rsid w:val="000D46CC"/>
    <w:rsid w:val="000D564A"/>
    <w:rsid w:val="000D5B1C"/>
    <w:rsid w:val="000D726A"/>
    <w:rsid w:val="000D7F47"/>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164"/>
    <w:rsid w:val="002339B7"/>
    <w:rsid w:val="002350DB"/>
    <w:rsid w:val="0023622F"/>
    <w:rsid w:val="002377E6"/>
    <w:rsid w:val="00237F14"/>
    <w:rsid w:val="00237FE0"/>
    <w:rsid w:val="002402BB"/>
    <w:rsid w:val="0024101B"/>
    <w:rsid w:val="00241A1C"/>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4E95"/>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5821"/>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1D06"/>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610"/>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5985"/>
    <w:rsid w:val="0040612C"/>
    <w:rsid w:val="00407526"/>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5F77"/>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1B7"/>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E7ED7"/>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4C5"/>
    <w:rsid w:val="00776815"/>
    <w:rsid w:val="0078058C"/>
    <w:rsid w:val="00780D65"/>
    <w:rsid w:val="0078178A"/>
    <w:rsid w:val="00783080"/>
    <w:rsid w:val="007831A8"/>
    <w:rsid w:val="00784111"/>
    <w:rsid w:val="007847A0"/>
    <w:rsid w:val="00784AAE"/>
    <w:rsid w:val="007876D3"/>
    <w:rsid w:val="00790458"/>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1E5"/>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833"/>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2DF"/>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0EC"/>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4D94"/>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BE3"/>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5A7"/>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0D"/>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076"/>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4975"/>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C6B"/>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851"/>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6666"/>
    <w:rsid w:val="00DF74C6"/>
    <w:rsid w:val="00E02C8D"/>
    <w:rsid w:val="00E039BD"/>
    <w:rsid w:val="00E05245"/>
    <w:rsid w:val="00E06526"/>
    <w:rsid w:val="00E07268"/>
    <w:rsid w:val="00E11CED"/>
    <w:rsid w:val="00E1404F"/>
    <w:rsid w:val="00E14E60"/>
    <w:rsid w:val="00E14F3C"/>
    <w:rsid w:val="00E172DB"/>
    <w:rsid w:val="00E17F0F"/>
    <w:rsid w:val="00E20F62"/>
    <w:rsid w:val="00E21E99"/>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10E"/>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87C1E"/>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241A1C"/>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617</Words>
  <Characters>3520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30</cp:revision>
  <cp:lastPrinted>2015-02-02T11:17:00Z</cp:lastPrinted>
  <dcterms:created xsi:type="dcterms:W3CDTF">2021-08-01T08:37:00Z</dcterms:created>
  <dcterms:modified xsi:type="dcterms:W3CDTF">2021-08-06T13:07:00Z</dcterms:modified>
</cp:coreProperties>
</file>